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1F3864"/>
          <w:sz w:val="40"/>
          <w:szCs w:val="40"/>
        </w:rPr>
        <w:t xml:space="preserve">PHARMATALENTHUB</w:t>
      </w:r>
    </w:p>
    <w:p>
      <w:pPr>
        <w:spacing w:after="240"/>
        <w:jc w:val="center"/>
      </w:pPr>
      <w:r>
        <w:rPr>
          <w:b/>
          <w:bCs/>
          <w:color w:val="2E5395"/>
          <w:sz w:val="26"/>
          <w:szCs w:val="26"/>
        </w:rPr>
        <w:t xml:space="preserve">TERMS AND CONDITIONS FOR PREMIUM PLACEMENT SERVICES</w:t>
      </w:r>
    </w:p>
    <w:p>
      <w:pPr>
        <w:spacing w:after="160"/>
      </w:pPr>
      <w:r>
        <w:t xml:space="preserve">These Terms and Conditions (“Terms”) govern the Premium Placement Service (“Service”) offered by PharmaTalentHub (“Company,” “we,” “us,” or “our”) to candidates seeking employment placement assistance (“Candidate,” “you,” or “your”). By making payment and registering for the Service, the Candidate confirms that they have read, understood, and agreed to be bound by these Terms in full.</w:t>
      </w:r>
    </w:p>
    <w:p>
      <w:pPr>
        <w:pBdr>
          <w:bottom w:val="single" w:color="999999" w:sz="6" w:space="1"/>
        </w:pBdr>
        <w:spacing w:after="240"/>
      </w:pPr>
    </w:p>
    <w:p>
      <w:pPr>
        <w:pStyle w:val="Heading1"/>
      </w:pPr>
      <w:r>
        <w:rPr>
          <w:b/>
          <w:bCs/>
        </w:rPr>
        <w:t xml:space="preserve">1. Eligibility</w:t>
      </w:r>
    </w:p>
    <w:p>
      <w:pPr>
        <w:pStyle w:val="ListParagraph"/>
        <w:numPr>
          <w:ilvl w:val="0"/>
          <w:numId w:val="2"/>
        </w:numPr>
        <w:spacing w:after="80"/>
      </w:pPr>
      <w:r>
        <w:t xml:space="preserve">This Premium Placement Service is available only to candidates having a minimum of two (2) years of relevant professional/work experience. The Company reserves the right to verify experience and refuse or terminate the Service at its sole discretion if this criterion is not met.</w:t>
      </w:r>
    </w:p>
    <w:p>
      <w:pPr>
        <w:pStyle w:val="ListParagraph"/>
        <w:numPr>
          <w:ilvl w:val="0"/>
          <w:numId w:val="2"/>
        </w:numPr>
        <w:spacing w:after="80"/>
      </w:pPr>
      <w:r>
        <w:t xml:space="preserve">The Candidate confirms that all information, documents, and details provided to the Company (including but not limited to educational certificates, experience letters, identity proof, and CV details) are true, accurate, complete, and not forged, fabricated, or misrepresented in any manner.</w:t>
      </w:r>
    </w:p>
    <w:p>
      <w:pPr>
        <w:pStyle w:val="Heading1"/>
      </w:pPr>
      <w:r>
        <w:rPr>
          <w:b/>
          <w:bCs/>
        </w:rPr>
        <w:t xml:space="preserve">2. Scope of Services</w:t>
      </w:r>
    </w:p>
    <w:p>
      <w:pPr>
        <w:spacing w:after="160"/>
      </w:pPr>
      <w:r>
        <w:t xml:space="preserve">Upon successful registration and payment, the Company shall provide the following services to the Candidate for a period of four (4) months from the date of registration (“Service Period”):</w:t>
      </w:r>
    </w:p>
    <w:p>
      <w:pPr>
        <w:pStyle w:val="ListParagraph"/>
        <w:numPr>
          <w:ilvl w:val="0"/>
          <w:numId w:val="3"/>
        </w:numPr>
        <w:spacing w:after="80"/>
      </w:pPr>
      <w:r>
        <w:t xml:space="preserve">Drafting and professional formatting of the Candidate’s CV/Resume based on inputs and documents shared by the Candidate.</w:t>
      </w:r>
    </w:p>
    <w:p>
      <w:pPr>
        <w:pStyle w:val="ListParagraph"/>
        <w:numPr>
          <w:ilvl w:val="0"/>
          <w:numId w:val="3"/>
        </w:numPr>
        <w:spacing w:after="80"/>
      </w:pPr>
      <w:r>
        <w:t xml:space="preserve">Analysis of suitable job opportunities based on the Candidate’s profile, experience, and stated preferences.</w:t>
      </w:r>
    </w:p>
    <w:p>
      <w:pPr>
        <w:pStyle w:val="ListParagraph"/>
        <w:numPr>
          <w:ilvl w:val="0"/>
          <w:numId w:val="3"/>
        </w:numPr>
        <w:spacing w:after="80"/>
      </w:pPr>
      <w:r>
        <w:t xml:space="preserve">Sharing the Candidate’s CV with the Company’s hiring partners and prospective employers (“Hiring Partners”).</w:t>
      </w:r>
    </w:p>
    <w:p>
      <w:pPr>
        <w:pStyle w:val="ListParagraph"/>
        <w:numPr>
          <w:ilvl w:val="0"/>
          <w:numId w:val="3"/>
        </w:numPr>
        <w:spacing w:after="80"/>
      </w:pPr>
      <w:r>
        <w:t xml:space="preserve">Coordinating and scheduling interviews with Hiring Partners on the Candidate’s behalf.</w:t>
      </w:r>
    </w:p>
    <w:p>
      <w:pPr>
        <w:pStyle w:val="ListParagraph"/>
        <w:numPr>
          <w:ilvl w:val="0"/>
          <w:numId w:val="3"/>
        </w:numPr>
        <w:spacing w:after="80"/>
      </w:pPr>
      <w:r>
        <w:t xml:space="preserve">Providing references and recommendations to Hiring Partners where applicable.</w:t>
      </w:r>
    </w:p>
    <w:p>
      <w:pPr>
        <w:pStyle w:val="ListParagraph"/>
        <w:numPr>
          <w:ilvl w:val="0"/>
          <w:numId w:val="3"/>
        </w:numPr>
        <w:spacing w:after="80"/>
      </w:pPr>
      <w:r>
        <w:t xml:space="preserve">General guidance and follow-up support throughout the job search process.</w:t>
      </w:r>
    </w:p>
    <w:p>
      <w:pPr>
        <w:spacing w:after="160"/>
      </w:pPr>
      <w:r>
        <w:t xml:space="preserve">The Candidate acknowledges that the Service is a placement-assistance and facilitation service. The Company shall use reasonable professional effort to assist the Candidate in securing suitable employment, but does not control, and cannot guarantee, the hiring decisions of any Hiring Partner.</w:t>
      </w:r>
    </w:p>
    <w:p>
      <w:pPr>
        <w:pStyle w:val="Heading1"/>
      </w:pPr>
      <w:r>
        <w:rPr>
          <w:b/>
          <w:bCs/>
        </w:rPr>
        <w:t xml:space="preserve">3. Limited Access Authorization (LinkedIn / Naukri / Job Portal Profiles)</w:t>
      </w:r>
    </w:p>
    <w:p>
      <w:pPr>
        <w:pStyle w:val="ListParagraph"/>
        <w:numPr>
          <w:ilvl w:val="0"/>
          <w:numId w:val="2"/>
        </w:numPr>
        <w:spacing w:after="80"/>
      </w:pPr>
      <w:r>
        <w:t xml:space="preserve">The Candidate shall grant the Company limited, temporary access to their LinkedIn, Naukri, and/or other relevant job-portal profiles and associated email address solely for the purpose of managing applications, communicating with Hiring Partners, and coordinating interviews on the Candidate’s behalf, strictly for the duration of the Service Period.</w:t>
      </w:r>
    </w:p>
    <w:p>
      <w:pPr>
        <w:pStyle w:val="ListParagraph"/>
        <w:numPr>
          <w:ilvl w:val="0"/>
          <w:numId w:val="2"/>
        </w:numPr>
        <w:spacing w:after="80"/>
      </w:pPr>
      <w:r>
        <w:t xml:space="preserve">Such access is granted voluntarily by the Candidate and shall be used by the Company solely for the stated placement-related purposes. The Company shall not use such access for any unrelated, unauthorized, or unlawful purpose.</w:t>
      </w:r>
    </w:p>
    <w:p>
      <w:pPr>
        <w:pStyle w:val="ListParagraph"/>
        <w:numPr>
          <w:ilvl w:val="0"/>
          <w:numId w:val="2"/>
        </w:numPr>
        <w:spacing w:after="80"/>
      </w:pPr>
      <w:r>
        <w:t xml:space="preserve">Access shall automatically stand revoked upon (a) expiry of the four (4) month Service Period, (b) successful placement and issuance of an offer letter, or (c) earlier termination of the Service, whichever occurs first. The Candidate is responsible for changing their account passwords/credentials promptly upon expiry or termination of the Service.</w:t>
      </w:r>
    </w:p>
    <w:p>
      <w:pPr>
        <w:pStyle w:val="ListParagraph"/>
        <w:numPr>
          <w:ilvl w:val="0"/>
          <w:numId w:val="2"/>
        </w:numPr>
        <w:spacing w:after="80"/>
      </w:pPr>
      <w:r>
        <w:t xml:space="preserve">It is the Candidate’s responsibility to ensure that any login credentials shared are accurate. The Company shall not be liable for any inadvertent disruption to the Candidate’s personal account arising from authorized use under this clause.</w:t>
      </w:r>
    </w:p>
    <w:p>
      <w:pPr>
        <w:pStyle w:val="Heading1"/>
      </w:pPr>
      <w:r>
        <w:rPr>
          <w:b/>
          <w:bCs/>
        </w:rPr>
        <w:t xml:space="preserve">4. Authorization Letter and Candidate Consent for Profile/Account Access</w:t>
      </w:r>
    </w:p>
    <w:p>
      <w:pPr>
        <w:spacing w:after="160"/>
      </w:pPr>
      <w:r>
        <w:rPr>
          <w:b w:val="false"/>
          <w:bCs w:val="false"/>
        </w:rPr>
        <w:t xml:space="preserve">I, the Candidate registering for the Premium Placement Service, hereby voluntarily authorize and provide my informed consent to PharmaTalentHub (“the Company”) as follows:</w:t>
      </w:r>
    </w:p>
    <w:p>
      <w:pPr>
        <w:pStyle w:val="ListParagraph"/>
        <w:numPr>
          <w:ilvl w:val="0"/>
          <w:numId w:val="2"/>
        </w:numPr>
        <w:spacing w:after="80"/>
      </w:pPr>
      <w:r>
        <w:t xml:space="preserve">I authorize the Company to access my LinkedIn profile, Naukri (and/or other job-portal) profile, and the e-mail account designated by me for placement-related communication, solely for the limited purpose of: (a) updating/optimizing my profile, (b) applying to suitable job openings, (c) communicating with Hiring Partners and HR representatives on my behalf, and (d) scheduling and coordinating interviews.</w:t>
      </w:r>
    </w:p>
    <w:p>
      <w:pPr>
        <w:pStyle w:val="ListParagraph"/>
        <w:numPr>
          <w:ilvl w:val="0"/>
          <w:numId w:val="2"/>
        </w:numPr>
        <w:spacing w:after="80"/>
      </w:pPr>
      <w:r>
        <w:t xml:space="preserve">This authorization is granted only for the duration of the Service Period (4 months from registration) and shall stand automatically revoked upon the earliest of: expiry of the Service Period, successful placement and issuance of an offer letter, or earlier termination of the Service.</w:t>
      </w:r>
    </w:p>
    <w:p>
      <w:pPr>
        <w:pStyle w:val="ListParagraph"/>
        <w:numPr>
          <w:ilvl w:val="0"/>
          <w:numId w:val="2"/>
        </w:numPr>
        <w:spacing w:after="80"/>
      </w:pPr>
      <w:r>
        <w:t xml:space="preserve">I confirm that the login credentials/access shared by me are accurate, and I take sole responsibility for changing my passwords promptly once this authorization period ends.</w:t>
      </w:r>
    </w:p>
    <w:p>
      <w:pPr>
        <w:pStyle w:val="ListParagraph"/>
        <w:numPr>
          <w:ilvl w:val="0"/>
          <w:numId w:val="2"/>
        </w:numPr>
        <w:spacing w:after="80"/>
      </w:pPr>
      <w:r>
        <w:t xml:space="preserve">I understand that the Company will use this access strictly for the placement purposes stated above and not for any other purpose, and I may withdraw this authorization at any time by giving written/email notice to the Company, subject to the Company being given a reasonable opportunity to hand back/exit from any in-process applications.</w:t>
      </w:r>
    </w:p>
    <w:p>
      <w:pPr>
        <w:pStyle w:val="ListParagraph"/>
        <w:numPr>
          <w:ilvl w:val="0"/>
          <w:numId w:val="2"/>
        </w:numPr>
        <w:spacing w:after="80"/>
      </w:pPr>
      <w:r>
        <w:t xml:space="preserve">I consent to the Company drafting/editing my CV, sharing my CV and relevant profile details with Hiring Partners and prospective employers, and providing references on my behalf, for the purpose of securing suitable employment for me.</w:t>
      </w:r>
    </w:p>
    <w:p>
      <w:pPr>
        <w:spacing w:after="160"/>
      </w:pPr>
      <w:r>
        <w:t xml:space="preserve">This authorization and consent forms an integral part of these Terms and Conditions and is deemed given by the Candidate upon registration and payment for the Service. The Company may, at its discretion, additionally request a separately signed physical/digital copy of this authorization for its records.</w:t>
      </w:r>
    </w:p>
    <w:p>
      <w:pPr>
        <w:pStyle w:val="Heading1"/>
      </w:pPr>
      <w:r>
        <w:rPr>
          <w:b/>
          <w:bCs/>
        </w:rPr>
        <w:t xml:space="preserve">5. Candidate Obligations During the Service Period</w:t>
      </w:r>
    </w:p>
    <w:p>
      <w:pPr>
        <w:pStyle w:val="ListParagraph"/>
        <w:numPr>
          <w:ilvl w:val="0"/>
          <w:numId w:val="3"/>
        </w:numPr>
        <w:spacing w:after="80"/>
      </w:pPr>
      <w:r>
        <w:t xml:space="preserve">Promptly pick up calls and respond to communications from the Company, Hiring Partners, or any HR representative regarding interview scheduling.</w:t>
      </w:r>
    </w:p>
    <w:p>
      <w:pPr>
        <w:pStyle w:val="ListParagraph"/>
        <w:numPr>
          <w:ilvl w:val="0"/>
          <w:numId w:val="3"/>
        </w:numPr>
        <w:spacing w:after="80"/>
      </w:pPr>
      <w:r>
        <w:t xml:space="preserve">Attend all interviews scheduled by the Company within the communicated date and time.</w:t>
      </w:r>
    </w:p>
    <w:p>
      <w:pPr>
        <w:pStyle w:val="ListParagraph"/>
        <w:numPr>
          <w:ilvl w:val="0"/>
          <w:numId w:val="3"/>
        </w:numPr>
        <w:spacing w:after="80"/>
      </w:pPr>
      <w:r>
        <w:t xml:space="preserve">Provide accurate, complete, and updated information/documents as and when requested by the Company.</w:t>
      </w:r>
    </w:p>
    <w:p>
      <w:pPr>
        <w:pStyle w:val="ListParagraph"/>
        <w:numPr>
          <w:ilvl w:val="0"/>
          <w:numId w:val="3"/>
        </w:numPr>
        <w:spacing w:after="80"/>
      </w:pPr>
      <w:r>
        <w:t xml:space="preserve">Cooperate with the background verification (BGV) process initiated by any Hiring Partner.</w:t>
      </w:r>
    </w:p>
    <w:p>
      <w:pPr>
        <w:pStyle w:val="ListParagraph"/>
        <w:numPr>
          <w:ilvl w:val="0"/>
          <w:numId w:val="3"/>
        </w:numPr>
        <w:spacing w:after="80"/>
      </w:pPr>
      <w:r>
        <w:t xml:space="preserve">Promptly inform the Company of any change in availability, location preference, or employment status.</w:t>
      </w:r>
    </w:p>
    <w:p>
      <w:pPr>
        <w:spacing w:after="160"/>
      </w:pPr>
      <w:r>
        <w:t xml:space="preserve">Failure by the Candidate to cooperate, respond, or attend scheduled interviews despite reasonable notice may, at the Company’s discretion, be treated as a breach of these Terms and may affect eligibility for any refund under Clause 7.</w:t>
      </w:r>
    </w:p>
    <w:p>
      <w:pPr>
        <w:pStyle w:val="Heading1"/>
      </w:pPr>
      <w:r>
        <w:rPr>
          <w:b/>
          <w:bCs/>
        </w:rPr>
        <w:t xml:space="preserve">6. Fee Structure and Payment Terms</w:t>
      </w:r>
    </w:p>
    <w:p>
      <w:pPr>
        <w:pStyle w:val="ListParagraph"/>
        <w:numPr>
          <w:ilvl w:val="0"/>
          <w:numId w:val="2"/>
        </w:numPr>
        <w:spacing w:after="80"/>
      </w:pPr>
      <w:r>
        <w:t xml:space="preserve">The total fee for the Premium Placement Service is INR 30,000/- (Rupees Thirty Thousand only), payable in two installments as follows:</w:t>
      </w:r>
    </w:p>
    <w:p>
      <w:pPr>
        <w:pStyle w:val="ListParagraph"/>
        <w:numPr>
          <w:ilvl w:val="0"/>
          <w:numId w:val="3"/>
        </w:numPr>
        <w:spacing w:after="80"/>
      </w:pPr>
      <w:r>
        <w:t xml:space="preserve">INR 15,000/- (Registration Fee) – payable at the time of registration for the Service.</w:t>
      </w:r>
    </w:p>
    <w:p>
      <w:pPr>
        <w:pStyle w:val="ListParagraph"/>
        <w:numPr>
          <w:ilvl w:val="0"/>
          <w:numId w:val="3"/>
        </w:numPr>
        <w:spacing w:after="80"/>
      </w:pPr>
      <w:r>
        <w:t xml:space="preserve">INR 15,000/- (Success Fee) – payable upon the Candidate receiving and accepting a confirmed offer letter from a Hiring Partner through the Company’s assistance.</w:t>
      </w:r>
    </w:p>
    <w:p>
      <w:pPr>
        <w:pStyle w:val="ListParagraph"/>
        <w:numPr>
          <w:ilvl w:val="0"/>
          <w:numId w:val="2"/>
        </w:numPr>
        <w:spacing w:after="80"/>
      </w:pPr>
      <w:r>
        <w:t xml:space="preserve">All payments shall be made strictly through online/digital payment modes (UPI, bank transfer, net banking, card, or other Company-approved digital channels). Cash payments shall not be accepted.</w:t>
      </w:r>
    </w:p>
    <w:p>
      <w:pPr>
        <w:pStyle w:val="ListParagraph"/>
        <w:numPr>
          <w:ilvl w:val="0"/>
          <w:numId w:val="2"/>
        </w:numPr>
        <w:spacing w:after="80"/>
      </w:pPr>
      <w:r>
        <w:t xml:space="preserve">All fees are non-negotiable. The fee structure stated above is final and shall not be revised, waived, or discounted for any individual Candidate once registration is confirmed.</w:t>
      </w:r>
    </w:p>
    <w:p>
      <w:pPr>
        <w:pStyle w:val="ListParagraph"/>
        <w:numPr>
          <w:ilvl w:val="0"/>
          <w:numId w:val="2"/>
        </w:numPr>
        <w:spacing w:after="80"/>
      </w:pPr>
      <w:r>
        <w:t xml:space="preserve">The Company will issue a receipt/invoice for each payment received. The Candidate is advised to retain such receipts for their records.</w:t>
      </w:r>
    </w:p>
    <w:p>
      <w:pPr>
        <w:pStyle w:val="ListParagraph"/>
        <w:numPr>
          <w:ilvl w:val="0"/>
          <w:numId w:val="2"/>
        </w:numPr>
        <w:spacing w:after="80"/>
      </w:pPr>
      <w:r>
        <w:t xml:space="preserve">Upon the Candidate receiving a confirmed offer letter/placement confirmation through the Company’s assistance, the Candidate shall pay the balance Success Fee of INR 15,000/- in full within 15 (fifteen) days from the date of such offer letter/placement confirmation. Non-payment within this period shall constitute a breach of these Terms, and the Company reserves the right to withdraw further placement support and/or take such other steps as may be available to it in law to recover the outstanding amount.</w:t>
      </w:r>
    </w:p>
    <w:p>
      <w:pPr>
        <w:pStyle w:val="Heading1"/>
      </w:pPr>
      <w:r>
        <w:rPr>
          <w:b/>
          <w:bCs/>
        </w:rPr>
        <w:t xml:space="preserve">7. Refund Policy</w:t>
      </w:r>
    </w:p>
    <w:p>
      <w:pPr>
        <w:pStyle w:val="ListParagraph"/>
        <w:numPr>
          <w:ilvl w:val="0"/>
          <w:numId w:val="2"/>
        </w:numPr>
        <w:spacing w:after="80"/>
      </w:pPr>
      <w:r>
        <w:t xml:space="preserve">If the Candidate is not placed in any role within four (4) months from the date of registration, the Company shall refund INR 10,000/- (Rupees Ten Thousand only) out of the INR 15,000/- Registration Fee already paid. The remaining INR 5,000/- shall stand retained by the Company as service/processing charges towards CV drafting, profile management, and placement efforts already undertaken, and shall be non-refundable.</w:t>
      </w:r>
    </w:p>
    <w:p>
      <w:pPr>
        <w:pStyle w:val="ListParagraph"/>
        <w:numPr>
          <w:ilvl w:val="0"/>
          <w:numId w:val="2"/>
        </w:numPr>
        <w:spacing w:after="80"/>
      </w:pPr>
      <w:r>
        <w:t xml:space="preserve">Refunds, where applicable, shall be processed and credited within 15 (fifteen) working days from the end of the four (4) month Service Period, through the same payment mode used by the Candidate, subject to the Candidate providing correct and complete bank/UPI details. The 15 working-day period shall begin only from the date such correct payment details are provided by the Candidate, if not already on record.</w:t>
      </w:r>
    </w:p>
    <w:p>
      <w:pPr>
        <w:pStyle w:val="ListParagraph"/>
        <w:numPr>
          <w:ilvl w:val="0"/>
          <w:numId w:val="2"/>
        </w:numPr>
        <w:spacing w:after="80"/>
      </w:pPr>
      <w:r>
        <w:t xml:space="preserve">No refund of the Success Fee (INR 15,000/-) shall be made once it has been paid following issuance of an offer letter, irrespective of subsequent developments (including but not limited to the Candidate declining the offer after acceptance, or voluntary non-joining), except as expressly provided in Clause 8.</w:t>
      </w:r>
    </w:p>
    <w:p>
      <w:pPr>
        <w:pStyle w:val="ListParagraph"/>
        <w:numPr>
          <w:ilvl w:val="0"/>
          <w:numId w:val="2"/>
        </w:numPr>
        <w:spacing w:after="80"/>
      </w:pPr>
      <w:r>
        <w:t xml:space="preserve">No refund whatsoever shall be made if the Service is not availed of, discontinued, or the Candidate becomes uncooperative or unresponsive (as described in Clause 5) during the Service Period.</w:t>
      </w:r>
    </w:p>
    <w:p>
      <w:pPr>
        <w:pStyle w:val="Heading1"/>
      </w:pPr>
      <w:r>
        <w:rPr>
          <w:b/>
          <w:bCs/>
        </w:rPr>
        <w:t xml:space="preserve">8. Document Authenticity, Fake Documents &amp; Background Verification (BGV) Failure</w:t>
      </w:r>
    </w:p>
    <w:p>
      <w:pPr>
        <w:pStyle w:val="ListParagraph"/>
        <w:numPr>
          <w:ilvl w:val="0"/>
          <w:numId w:val="2"/>
        </w:numPr>
        <w:spacing w:after="80"/>
      </w:pPr>
      <w:r>
        <w:t xml:space="preserve">The Candidate solely and entirely warrants the genuineness and authenticity of all documents, certificates, and information submitted to the Company and/or any Hiring Partner.</w:t>
      </w:r>
    </w:p>
    <w:p>
      <w:pPr>
        <w:pStyle w:val="ListParagraph"/>
        <w:numPr>
          <w:ilvl w:val="0"/>
          <w:numId w:val="2"/>
        </w:numPr>
        <w:spacing w:after="80"/>
      </w:pPr>
      <w:r>
        <w:t xml:space="preserve">In the event that any offer letter is withdrawn or cancelled, or the Candidate’s background verification (BGV) fails, on account of any fake, forged, fabricated, or misrepresented document or information furnished by the Candidate, the Company shall bear no liability or responsibility whatsoever for such cancellation/failure.</w:t>
      </w:r>
    </w:p>
    <w:p>
      <w:pPr>
        <w:pStyle w:val="ListParagraph"/>
        <w:numPr>
          <w:ilvl w:val="0"/>
          <w:numId w:val="2"/>
        </w:numPr>
        <w:spacing w:after="80"/>
      </w:pPr>
      <w:r>
        <w:t xml:space="preserve">In such an event, the Candidate shall not be entitled to any refund of any amount paid (including the Registration Fee and Success Fee), and the full Service Fee of INR 30,000/- (or the balance thereof, if not fully paid) shall remain payable and due to the Company in full, as the Company would already have rendered the services contracted for in good faith based on the information furnished by the Candidate.</w:t>
      </w:r>
    </w:p>
    <w:p>
      <w:pPr>
        <w:pStyle w:val="ListParagraph"/>
        <w:numPr>
          <w:ilvl w:val="0"/>
          <w:numId w:val="2"/>
        </w:numPr>
        <w:spacing w:after="80"/>
      </w:pPr>
      <w:r>
        <w:t xml:space="preserve">The Candidate agrees to indemnify the Company against any loss, claim, or liability arising out of any misrepresentation, forged document, or false information provided by the Candidate to the Company or any Hiring Partner.</w:t>
      </w:r>
    </w:p>
    <w:p>
      <w:pPr>
        <w:pStyle w:val="Heading1"/>
      </w:pPr>
      <w:r>
        <w:rPr>
          <w:b/>
          <w:bCs/>
        </w:rPr>
        <w:t xml:space="preserve">9. No Guarantee of Specific Outcome</w:t>
      </w:r>
    </w:p>
    <w:p>
      <w:pPr>
        <w:pStyle w:val="ListParagraph"/>
        <w:numPr>
          <w:ilvl w:val="0"/>
          <w:numId w:val="2"/>
        </w:numPr>
        <w:spacing w:after="80"/>
      </w:pPr>
      <w:r>
        <w:t xml:space="preserve">The Company shall make sincere, professional efforts to assist the Candidate in securing suitable employment based on the Candidate’s profile and stated preferences (including location, role, work mode such as work-from-home, package, etc.).</w:t>
      </w:r>
    </w:p>
    <w:p>
      <w:pPr>
        <w:pStyle w:val="ListParagraph"/>
        <w:numPr>
          <w:ilvl w:val="0"/>
          <w:numId w:val="2"/>
        </w:numPr>
        <w:spacing w:after="80"/>
      </w:pPr>
      <w:r>
        <w:t xml:space="preserve">However, the Candidate acknowledges and agrees that final decisions relating to hiring, offered location, salary/package, work mode (including work-from-home or hybrid arrangements), designation, and all other terms of employment rest solely and exclusively with the respective Hiring Partner/organization. The Company does not control and cannot bind any Hiring Partner to any specific outcome.</w:t>
      </w:r>
    </w:p>
    <w:p>
      <w:pPr>
        <w:pStyle w:val="ListParagraph"/>
        <w:numPr>
          <w:ilvl w:val="0"/>
          <w:numId w:val="2"/>
        </w:numPr>
        <w:spacing w:after="80"/>
      </w:pPr>
      <w:r>
        <w:t xml:space="preserve">Accordingly, the Company makes no warranty, representation, promise, or guarantee that the Candidate will be placed in any particular location, role, salary band, or work arrangement preferred by the Candidate, or that the Candidate will be placed at all within any specific timeframe, except as expressly set out in the Refund Policy (Clause 7).</w:t>
      </w:r>
    </w:p>
    <w:p>
      <w:pPr>
        <w:pStyle w:val="ListParagraph"/>
        <w:numPr>
          <w:ilvl w:val="0"/>
          <w:numId w:val="2"/>
        </w:numPr>
        <w:spacing w:after="80"/>
      </w:pPr>
      <w:r>
        <w:t xml:space="preserve">The Company’s historical overall placement success rate (currently approximately 98%, based on past Candidate outcomes) is shared for general informational purposes only, is not guaranteed, may vary over time and across individual profiles, and does not constitute a representation, warranty, or assurance of any specific result for any individual Candidate.</w:t>
      </w:r>
    </w:p>
    <w:p>
      <w:pPr>
        <w:pStyle w:val="Heading1"/>
      </w:pPr>
      <w:r>
        <w:rPr>
          <w:b/>
          <w:bCs/>
        </w:rPr>
        <w:t xml:space="preserve">10. Completion / Termination of Service</w:t>
      </w:r>
    </w:p>
    <w:p>
      <w:pPr>
        <w:pStyle w:val="ListParagraph"/>
        <w:numPr>
          <w:ilvl w:val="0"/>
          <w:numId w:val="2"/>
        </w:numPr>
        <w:spacing w:after="80"/>
      </w:pPr>
      <w:r>
        <w:t xml:space="preserve">The Service shall be deemed successfully completed and shall stand terminated upon the Candidate receiving and accepting a valid offer letter from a Hiring Partner through the Company’s assistance, upon payment of the balance Success Fee.</w:t>
      </w:r>
    </w:p>
    <w:p>
      <w:pPr>
        <w:pStyle w:val="ListParagraph"/>
        <w:numPr>
          <w:ilvl w:val="0"/>
          <w:numId w:val="2"/>
        </w:numPr>
        <w:spacing w:after="80"/>
      </w:pPr>
      <w:r>
        <w:t xml:space="preserve">The Service shall also terminate automatically upon expiry of the four (4) month Service Period, subject to the Refund Policy under Clause 7.</w:t>
      </w:r>
    </w:p>
    <w:p>
      <w:pPr>
        <w:pStyle w:val="ListParagraph"/>
        <w:numPr>
          <w:ilvl w:val="0"/>
          <w:numId w:val="2"/>
        </w:numPr>
        <w:spacing w:after="80"/>
      </w:pPr>
      <w:r>
        <w:t xml:space="preserve">The Company reserves the right to discontinue or terminate the Service prior to expiry, with notice to the Candidate, in case of any breach of these Terms by the Candidate, including non-cooperation, submission of false information, or unethical conduct.</w:t>
      </w:r>
    </w:p>
    <w:p>
      <w:pPr>
        <w:pStyle w:val="Heading1"/>
      </w:pPr>
      <w:r>
        <w:rPr>
          <w:b/>
          <w:bCs/>
        </w:rPr>
        <w:t xml:space="preserve">11. Confidentiality, Data Use and Compliance with DPDPA 2023</w:t>
      </w:r>
    </w:p>
    <w:p>
      <w:pPr>
        <w:pStyle w:val="ListParagraph"/>
        <w:numPr>
          <w:ilvl w:val="0"/>
          <w:numId w:val="2"/>
        </w:numPr>
        <w:spacing w:after="80"/>
      </w:pPr>
      <w:r>
        <w:t xml:space="preserve">The Company shall treat all personal information, documents, and account access shared by the Candidate (“Candidate Data”) as strictly confidential, in accordance with the Digital Personal Data Protection Act, 2023 (“DPDPA”) and other applicable data protection laws of India.</w:t>
      </w:r>
    </w:p>
    <w:p>
      <w:pPr>
        <w:pStyle w:val="ListParagraph"/>
        <w:numPr>
          <w:ilvl w:val="0"/>
          <w:numId w:val="2"/>
        </w:numPr>
        <w:spacing w:after="80"/>
      </w:pPr>
      <w:r>
        <w:t xml:space="preserve">Candidate Data shall be used by the Company solely for the purpose of rendering the Service – namely, CV drafting, job-matching/analysis, and sharing the Candidate’s CV and relevant profile information with Hiring Partners and prospective employers for placement purposes.</w:t>
      </w:r>
    </w:p>
    <w:p>
      <w:pPr>
        <w:pStyle w:val="ListParagraph"/>
        <w:numPr>
          <w:ilvl w:val="0"/>
          <w:numId w:val="2"/>
        </w:numPr>
        <w:spacing w:after="80"/>
      </w:pPr>
      <w:r>
        <w:t xml:space="preserve">Except as stated in Clause 11.2 above (sharing with Hiring Partners/organizations for placement purposes), the Company shall not share, sell, rent, publish, or disclose the Candidate’s personal information or documents to any external party, and the same shall be kept strictly confidential.</w:t>
      </w:r>
    </w:p>
    <w:p>
      <w:pPr>
        <w:pStyle w:val="ListParagraph"/>
        <w:numPr>
          <w:ilvl w:val="0"/>
          <w:numId w:val="2"/>
        </w:numPr>
        <w:spacing w:after="80"/>
      </w:pPr>
      <w:r>
        <w:t xml:space="preserve">As a limited exception, the Company may, after successful completion of the Candidate’s placement, post a congratulatory message/post (e.g., on social media or its website) celebrating the Candidate’s placement success. Such a post shall not disclose any sensitive personal data beyond the Candidate’s name, designation, and/or a general congratulatory note, and the Candidate may opt out of any such public post by informing the Company in writing/over email.</w:t>
      </w:r>
    </w:p>
    <w:p>
      <w:pPr>
        <w:pStyle w:val="ListParagraph"/>
        <w:numPr>
          <w:ilvl w:val="0"/>
          <w:numId w:val="2"/>
        </w:numPr>
        <w:spacing w:after="80"/>
      </w:pPr>
      <w:r>
        <w:t xml:space="preserve">The Company shall take reasonable administrative, technical, and organizational measures to protect the confidentiality and security of Candidate Data, but shall not be liable for any data breach or unauthorized access arising from circumstances beyond its reasonable control, including but not limited to cyberattacks, third-party breaches, or actions of the Candidate themselves (e.g., sharing their own credentials elsewhere).</w:t>
      </w:r>
    </w:p>
    <w:p>
      <w:pPr>
        <w:pStyle w:val="ListParagraph"/>
        <w:numPr>
          <w:ilvl w:val="0"/>
          <w:numId w:val="2"/>
        </w:numPr>
        <w:spacing w:after="80"/>
      </w:pPr>
      <w:r>
        <w:t xml:space="preserve">The Candidate has the right, in accordance with the DPDPA, to request access to, correction of, or withdrawal of consent for processing of their personal data, by writing to the Company; provided that withdrawal of consent during an ongoing Service Period may affect the Company’s ability to continue rendering the Service.</w:t>
      </w:r>
    </w:p>
    <w:p>
      <w:pPr>
        <w:pStyle w:val="Heading1"/>
      </w:pPr>
      <w:r>
        <w:rPr>
          <w:b/>
          <w:bCs/>
        </w:rPr>
        <w:t xml:space="preserve">12. Limitation of Liability</w:t>
      </w:r>
    </w:p>
    <w:p>
      <w:pPr>
        <w:pStyle w:val="ListParagraph"/>
        <w:numPr>
          <w:ilvl w:val="0"/>
          <w:numId w:val="2"/>
        </w:numPr>
        <w:spacing w:after="80"/>
      </w:pPr>
      <w:r>
        <w:t xml:space="preserve">The Company’s role is limited to that of a placement facilitator/consultant. The Company shall not be liable for any act, omission, decision, policy, or conduct of any Hiring Partner, including but not limited to delays in hiring, withdrawal of offers, change in role/location/package, or termination of employment after joining.</w:t>
      </w:r>
    </w:p>
    <w:p>
      <w:pPr>
        <w:pStyle w:val="ListParagraph"/>
        <w:numPr>
          <w:ilvl w:val="0"/>
          <w:numId w:val="2"/>
        </w:numPr>
        <w:spacing w:after="80"/>
      </w:pPr>
      <w:r>
        <w:t xml:space="preserve">The Company’s total liability to the Candidate under these Terms, in any circumstance, shall not exceed the amount actually paid by the Candidate to the Company under this Service.</w:t>
      </w:r>
    </w:p>
    <w:p>
      <w:pPr>
        <w:pStyle w:val="ListParagraph"/>
        <w:numPr>
          <w:ilvl w:val="0"/>
          <w:numId w:val="2"/>
        </w:numPr>
        <w:spacing w:after="80"/>
      </w:pPr>
      <w:r>
        <w:t xml:space="preserve">The Company shall not be liable for any indirect, incidental, or consequential loss, including loss of opportunity, loss of income, or loss of alternate employment, arising out of or in connection with the Service.</w:t>
      </w:r>
    </w:p>
    <w:p>
      <w:pPr>
        <w:pStyle w:val="Heading1"/>
      </w:pPr>
      <w:r>
        <w:rPr>
          <w:b/>
          <w:bCs/>
        </w:rPr>
        <w:t xml:space="preserve">13. Force Majeure</w:t>
      </w:r>
    </w:p>
    <w:p>
      <w:pPr>
        <w:spacing w:after="160"/>
      </w:pPr>
      <w:r>
        <w:t xml:space="preserve">The Company shall not be held liable for any delay or failure in performance of its obligations under these Terms arising out of causes beyond its reasonable control, including but not limited to natural disasters, pandemics, government restrictions, internet/network failures, strikes, or other events of force majeure.</w:t>
      </w:r>
    </w:p>
    <w:p>
      <w:pPr>
        <w:pStyle w:val="Heading1"/>
      </w:pPr>
      <w:r>
        <w:rPr>
          <w:b/>
          <w:bCs/>
        </w:rPr>
        <w:t xml:space="preserve">14. Amendment of Terms</w:t>
      </w:r>
    </w:p>
    <w:p>
      <w:pPr>
        <w:spacing w:after="160"/>
      </w:pPr>
      <w:r>
        <w:t xml:space="preserve">The Company reserves the right to modify, update, or amend these Terms at any time. Any such changes shall be communicated to the Candidate and shall apply prospectively to new registrations, or to existing Candidates only with their acknowledgment, unless required otherwise by law.</w:t>
      </w:r>
    </w:p>
    <w:p>
      <w:pPr>
        <w:pStyle w:val="Heading1"/>
      </w:pPr>
      <w:r>
        <w:rPr>
          <w:b/>
          <w:bCs/>
        </w:rPr>
        <w:t xml:space="preserve">15. Governing Law and Dispute Resolution</w:t>
      </w:r>
    </w:p>
    <w:p>
      <w:pPr>
        <w:pStyle w:val="ListParagraph"/>
        <w:numPr>
          <w:ilvl w:val="0"/>
          <w:numId w:val="2"/>
        </w:numPr>
        <w:spacing w:after="80"/>
      </w:pPr>
      <w:r>
        <w:t xml:space="preserve">These Terms shall be governed by and construed in accordance with the laws of India.</w:t>
      </w:r>
    </w:p>
    <w:p>
      <w:pPr>
        <w:pStyle w:val="ListParagraph"/>
        <w:numPr>
          <w:ilvl w:val="0"/>
          <w:numId w:val="2"/>
        </w:numPr>
        <w:spacing w:after="80"/>
      </w:pPr>
      <w:r>
        <w:t xml:space="preserve">Any dispute arising out of or in connection with these Terms shall first be attempted to be resolved amicably through mutual discussion. Failing amicable resolution, the dispute shall be subject to the exclusive jurisdiction of the competent courts at Pune, Maharashtra.</w:t>
      </w:r>
    </w:p>
    <w:p>
      <w:pPr>
        <w:pStyle w:val="ListParagraph"/>
        <w:numPr>
          <w:ilvl w:val="0"/>
          <w:numId w:val="2"/>
        </w:numPr>
        <w:spacing w:after="80"/>
      </w:pPr>
      <w:r>
        <w:t xml:space="preserve">Any dispute may, at the Company’s option, first be referred to arbitration under the Arbitration and Conciliation Act, 1996, by a sole arbitrator appointed by the Company, with the seat of arbitration at Pune.</w:t>
      </w:r>
    </w:p>
    <w:p>
      <w:pPr>
        <w:pStyle w:val="Heading1"/>
      </w:pPr>
      <w:r>
        <w:rPr>
          <w:b/>
          <w:bCs/>
        </w:rPr>
        <w:t xml:space="preserve">16. Declaration, Consent and Acceptance of Terms</w:t>
      </w:r>
    </w:p>
    <w:p>
      <w:pPr>
        <w:spacing w:after="160"/>
      </w:pPr>
      <w:r>
        <w:t xml:space="preserve">By paying the Registration Fee and proceeding with registration for the Premium Placement Service, the Candidate expressly and unconditionally accepts these Terms and Conditions in full, including the fee structure, refund policy, service scope, authorization for account access, data-use/DPDPA terms, and limitations of liability set out herein.</w:t>
      </w:r>
    </w:p>
    <w:p>
      <w:pPr>
        <w:spacing w:after="160"/>
      </w:pPr>
      <w:r>
        <w:rPr>
          <w:b/>
          <w:bCs/>
        </w:rPr>
        <w:t xml:space="preserve">I hereby declare and confirm that:</w:t>
      </w:r>
    </w:p>
    <w:p>
      <w:pPr>
        <w:pStyle w:val="ListParagraph"/>
        <w:numPr>
          <w:ilvl w:val="0"/>
          <w:numId w:val="3"/>
        </w:numPr>
        <w:spacing w:after="80"/>
      </w:pPr>
      <w:r>
        <w:t xml:space="preserve">I have read and fully understood all the Terms and Conditions of PharmaTalentHub’s Premium Placement Service set out above, including the fee structure, refund policy, my obligations, the authorization granted for profile/account access, and the data confidentiality/DPDPA terms.</w:t>
      </w:r>
    </w:p>
    <w:p>
      <w:pPr>
        <w:pStyle w:val="ListParagraph"/>
        <w:numPr>
          <w:ilvl w:val="0"/>
          <w:numId w:val="3"/>
        </w:numPr>
        <w:spacing w:after="80"/>
      </w:pPr>
      <w:r>
        <w:t xml:space="preserve">I am voluntarily registering for this Service of my own free will, and all information and documents provided by me are true, genuine, and accurate to the best of my knowledge.</w:t>
      </w:r>
    </w:p>
    <w:p>
      <w:pPr>
        <w:pStyle w:val="ListParagraph"/>
        <w:numPr>
          <w:ilvl w:val="0"/>
          <w:numId w:val="3"/>
        </w:numPr>
        <w:spacing w:after="80"/>
      </w:pPr>
      <w:r>
        <w:t xml:space="preserve">I give my free and informed consent to all the terms stated in this document, including the authorization for limited, temporary access to my LinkedIn/Naukri/email profile as described in Clause 4, and the use/sharing of my data as described in Clause 11.</w:t>
      </w:r>
    </w:p>
    <w:p>
      <w:pPr>
        <w:pStyle w:val="ListParagraph"/>
        <w:numPr>
          <w:ilvl w:val="0"/>
          <w:numId w:val="3"/>
        </w:numPr>
        <w:spacing w:after="80"/>
      </w:pPr>
      <w:r>
        <w:t xml:space="preserve">I understand and accept that the Company does not guarantee any specific job, location, salary, or work-mode outcome, and that final hiring decisions rest with the Hiring Partner/organization.</w:t>
      </w:r>
    </w:p>
    <w:p>
      <w:pPr>
        <w:pStyle w:val="ListParagraph"/>
        <w:numPr>
          <w:ilvl w:val="0"/>
          <w:numId w:val="3"/>
        </w:numPr>
        <w:spacing w:after="80"/>
      </w:pPr>
      <w:r>
        <w:t xml:space="preserve">I have had the opportunity to ask questions about these Terms, and no representations other than those stated in this document have been made to me.</w:t>
      </w:r>
    </w:p>
    <w:p>
      <w:pPr>
        <w:spacing w:after="160"/>
      </w:pPr>
      <w:r>
        <w:t xml:space="preserve">Having read, understood, and agreed to all of the above, I accept these Terms and Conditions in full and provide my consent by signing below.</w:t>
      </w:r>
    </w:p>
    <w:p>
      <w:pPr>
        <w:spacing w:before="300"/>
      </w:pPr>
      <w:r>
        <w:rPr>
          <w:sz w:val="22"/>
          <w:szCs w:val="22"/>
        </w:rPr>
        <w:t xml:space="preserve">Candidate Name: ___________________________</w:t>
      </w:r>
    </w:p>
    <w:p>
      <w:pPr>
        <w:spacing w:before="200"/>
      </w:pPr>
      <w:r>
        <w:rPr>
          <w:sz w:val="22"/>
          <w:szCs w:val="22"/>
        </w:rPr>
        <w:t xml:space="preserve">Mobile Number: ___________________________</w:t>
      </w:r>
    </w:p>
    <w:p>
      <w:pPr>
        <w:spacing w:before="200"/>
      </w:pPr>
      <w:r>
        <w:rPr>
          <w:sz w:val="22"/>
          <w:szCs w:val="22"/>
        </w:rPr>
        <w:t xml:space="preserve">Email Address: ___________________________</w:t>
      </w:r>
    </w:p>
    <w:p>
      <w:pPr>
        <w:spacing w:before="200"/>
      </w:pPr>
      <w:r>
        <w:rPr>
          <w:sz w:val="22"/>
          <w:szCs w:val="22"/>
        </w:rPr>
        <w:t xml:space="preserve">Signature: ___________________________</w:t>
      </w:r>
    </w:p>
    <w:p>
      <w:pPr>
        <w:spacing w:after="200" w:before="200"/>
      </w:pPr>
      <w:r>
        <w:rPr>
          <w:sz w:val="22"/>
          <w:szCs w:val="22"/>
        </w:rPr>
        <w:t xml:space="preserve">Date: ___________________________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Page </w:t>
    </w:r>
    <w:r>
      <w:rPr>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88888"/>
        <w:sz w:val="18"/>
        <w:szCs w:val="18"/>
      </w:rPr>
      <w:t xml:space="preserve">PharmaTalentHub – Terms &amp; Conditions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F3864"/>
      <w:sz w:val="30"/>
      <w:szCs w:val="30"/>
    </w:rPr>
  </w:style>
  <w:style w:type="paragraph" w:styleId="Heading2">
    <w:name w:val="Heading 2"/>
    <w:basedOn w:val="Normal"/>
    <w:next w:val="Normal"/>
    <w:qFormat/>
    <w:pPr>
      <w:spacing w:after="120" w:before="200"/>
      <w:outlineLvl w:val="1"/>
    </w:pPr>
    <w:rPr>
      <w:rFonts w:ascii="Arial" w:cs="Arial" w:eastAsia="Arial" w:hAnsi="Arial"/>
      <w:b/>
      <w:bCs/>
      <w:color w:val="2E539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2026-06-28T02:29:50.369Z</dcterms:created>
  <dcterms:modified xsi:type="dcterms:W3CDTF">2026-06-28T02:29:50.369Z</dcterms:modified>
</cp:coreProperties>
</file>

<file path=docProps/custom.xml><?xml version="1.0" encoding="utf-8"?>
<Properties xmlns="http://schemas.openxmlformats.org/officeDocument/2006/custom-properties" xmlns:vt="http://schemas.openxmlformats.org/officeDocument/2006/docPropsVTypes"/>
</file>